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Textabsatz"/>
      </w:pPr>
      <w:r>
        <w:t xml:space="preserve">Landgericht Münster</w:t>
      </w:r>
    </w:p>
    <w:p>
      <w:pPr>
        <w:pStyle w:val="Textabsatz"/>
      </w:pPr>
      <w:r>
        <w:t xml:space="preserve">– Zivilkammer –</w:t>
      </w:r>
    </w:p>
    <w:p>
      <w:pPr>
        <w:pStyle w:val="Textabsatz"/>
      </w:pPr>
      <w:r>
        <w:t xml:space="preserve">Gerichtsstraße 6</w:t>
      </w:r>
    </w:p>
    <w:p>
      <w:pPr>
        <w:pStyle w:val="Textabsatz"/>
      </w:pPr>
      <w:r>
        <w:t xml:space="preserve">48149 Münster</w:t>
      </w:r>
    </w:p>
    <w:p>
      <w:pPr>
        <w:pStyle w:val="Textabsatz"/>
      </w:pPr>
      <w:r>
        <w:t xml:space="preserve">Klage</w:t>
      </w:r>
    </w:p>
    <w:p>
      <w:pPr>
        <w:pStyle w:val="Textabsatz"/>
      </w:pPr>
      <w:r>
        <w:t xml:space="preserve">in Sachen</w:t>
      </w:r>
    </w:p>
    <w:p>
      <w:pPr>
        <w:pStyle w:val="Textabsatz"/>
      </w:pPr>
      <w:r>
        <w:t xml:space="preserve">gegen</w:t>
      </w:r>
    </w:p>
    <w:p>
      <w:pPr>
        <w:pStyle w:val="Textabsatz"/>
      </w:pPr>
      <w:r>
        <w:t xml:space="preserve">das Land Nordrhein-Westfalen</w:t>
      </w:r>
    </w:p>
    <w:p>
      <w:pPr>
        <w:pStyle w:val="Textabsatz"/>
      </w:pPr>
      <w:r>
        <w:t xml:space="preserve">vertreten durch den Generalstaatsanwalt bei dem Oberlandesgericht Hamm</w:t>
      </w:r>
    </w:p>
    <w:p>
      <w:pPr>
        <w:pStyle w:val="Textabsatz"/>
      </w:pPr>
      <w:r>
        <w:t xml:space="preserve">wegen Entschädigung (StrEG)</w:t>
      </w:r>
    </w:p>
    <w:p>
      <w:pPr>
        <w:pStyle w:val="Textabsatz"/>
      </w:pPr>
      <w:r>
        <w:t xml:space="preserve">Wert: 193,00 EUR</w:t>
      </w:r>
    </w:p>
    <w:p>
      <w:pPr>
        <w:pStyle w:val="Textabsatz"/>
      </w:pPr>
      <w:r>
        <w:t xml:space="preserve">Gerichtskosten: (Scheck)</w:t>
      </w:r>
    </w:p>
    <w:p>
      <w:pPr>
        <w:pStyle w:val="Textabsatz"/>
      </w:pPr>
      <w:r>
        <w:t xml:space="preserve">Unter Bezugnahme auf die beigefügte Prozessvollmacht erhebe ich Klage gegen das Land Nordrhein-Westfalen und stelle folgende Anträge:</w:t>
      </w:r>
    </w:p>
    <w:p>
      <w:pPr>
        <w:pStyle w:val="ListeManuell1Ebene"/>
      </w:pPr>
      <w:r>
        <w:t xml:space="preserve">1.	Das beklagte Land wird verurteilt, an den Kläger 193,00 EUR nebst 5 Prozentpunkten über dem Basiszinssatz hieraus seit zu bezahlen.</w:t>
      </w:r>
    </w:p>
    <w:p>
      <w:pPr>
        <w:pStyle w:val="ListeManuell1Ebene"/>
      </w:pPr>
      <w:r>
        <w:t xml:space="preserve">2.	Das beklagte Land trägt die Kosten des Rechtsstreits.</w:t>
      </w:r>
    </w:p>
    <w:p>
      <w:pPr>
        <w:pStyle w:val="ListeManuell1Ebene"/>
      </w:pPr>
      <w:r>
        <w:t xml:space="preserve">3.	Das Urteil ist gegen Sicherheitsleistung vorläufig vollstreckbar.</w:t>
      </w:r>
    </w:p>
    <w:p>
      <w:pPr>
        <w:pStyle w:val="Textabsatz"/>
      </w:pPr>
      <w:r>
        <w:rPr xmlns:w="http://schemas.openxmlformats.org/wordprocessingml/2006/main">
          <w:b/>
        </w:rPr>
        <w:t xml:space="preserve">Begründung:</w:t>
      </w:r>
    </w:p>
    <w:p>
      <w:pPr>
        <w:pStyle w:val="Textabsatz"/>
      </w:pPr>
      <w:r>
        <w:t xml:space="preserve">1. In dem gegen den Kläger geführten Strafverfahren lag dem Kläger zur Last, sich am </w:t>
      </w:r>
      <w:bookmarkStart w:name="Graufeld35" w:id="0"/>
      <w:r>
        <w:fldChar w:fldCharType="begin"/>
      </w:r>
      <w:r>
        <w:instrText xml:space="preserve"> FORMTEXT </w:instrText>
      </w:r>
      <w:r>
        <w:fldChar w:fldCharType="separate"/>
      </w:r>
      <w:r>
        <w:t xml:space="preserve">     </w:t>
      </w:r>
      <w:r>
        <w:fldChar w:fldCharType="end"/>
      </w:r>
      <w:bookmarkEnd w:id="0"/>
      <w:r>
        <w:t xml:space="preserve"> in einer Straßenverkehrsgefährdung schuldig gemacht zu haben.</w:t>
      </w:r>
    </w:p>
    <w:p>
      <w:pPr>
        <w:pStyle w:val="Textabsatz"/>
      </w:pPr>
      <w:r>
        <w:t xml:space="preserve">Das Amtsgericht Münster – </w:t>
      </w:r>
      <w:r>
        <w:rPr xmlns:w="http://schemas.openxmlformats.org/wordprocessingml/2006/main">
          <w:i/>
        </w:rPr>
        <w:t xml:space="preserve">Az.</w:t>
      </w:r>
      <w:r>
        <w:t xml:space="preserve"> – hat am 9.4.2025 unter Freisprechung vom Vorwurf der Straßenverkehrsgefährdung entschieden, dass Herr wegen der vorläufigen Entziehung der Fahrerlaubnis für die Zeit vom 31.12.2024 bis 9.4.2025 zu entschädigen ist.</w:t>
      </w:r>
    </w:p>
    <w:p>
      <w:pPr>
        <w:pStyle w:val="Textabsatz"/>
      </w:pPr>
      <w:r>
        <w:t xml:space="preserve">Diese Entscheidung wurde mit Ablauf des 16.4.2025 rechtskräftig. Die Belehrung durch die Staatsanwaltschaft wurde Herrn am 29.9.2025 zugestellt.</w:t>
      </w:r>
    </w:p>
    <w:p>
      <w:pPr>
        <w:pStyle w:val="Textabsatz"/>
      </w:pPr>
      <w:r>
        <w:t xml:space="preserve">2. Mit Telefax-Schreiben an die Staatsanwaltschaft vom 27.12.2025, das dort am 27.12.2025 einging (Sendeprotokoll anbei), hatte ich unter Vollmachtsvorlage für meinen Mandanten Entschädigung wie folgt geltend gemacht:</w:t>
      </w:r>
    </w:p>
    <w:tbl>
      <w:tblPr>
        <w:tblW w:w="5000" w:type="pct"/>
        <w:tblBorders>
          <w:top w:val="none"/>
          <w:left w:val="none"/>
          <w:bottom w:val="none"/>
          <w:right w:val="none"/>
        </w:tblBorders>
      </w:tblPr>
      <w:tblGrid>
        <w:gridCol w:w="3856"/>
        <w:gridCol w:w="1144"/>
      </w:tblGrid>
      <w:tr>
        <w:tc>
          <w:tcPr>
            <w:tcW w:w="3856" w:type="pct"/>
            <w:tcBorders>
              <w:top w:val="nil"/>
              <w:left w:val="nil"/>
              <w:bottom w:val="nil"/>
              <w:right w:val="nil"/>
            </w:tcBorders>
            <w:vAlign w:val="top"/>
          </w:tcPr>
          <w:p>
            <w:pPr>
              <w:pStyle w:val="Tabellentext"/>
              <w:jc w:val="left"/>
            </w:pPr>
            <w:r>
              <w:t xml:space="preserve">Kosten für Fahrkarten</w:t>
            </w:r>
          </w:p>
        </w:tc>
        <w:tc>
          <w:tcPr>
            <w:tcW w:w="1144" w:type="pct"/>
            <w:tcBorders>
              <w:top w:val="nil"/>
              <w:left w:val="nil"/>
              <w:bottom w:val="nil"/>
              <w:right w:val="nil"/>
            </w:tcBorders>
            <w:vAlign w:val="top"/>
          </w:tcPr>
          <w:p>
            <w:pPr>
              <w:pStyle w:val="Tabellentext"/>
              <w:jc w:val="right"/>
            </w:pPr>
            <w:r>
              <w:t xml:space="preserve">426,00 EUR</w:t>
            </w:r>
          </w:p>
        </w:tc>
      </w:tr>
      <w:tr>
        <w:tc>
          <w:tcPr>
            <w:tcW w:w="3856" w:type="pct"/>
            <w:tcBorders>
              <w:top w:val="nil"/>
              <w:left w:val="nil"/>
              <w:bottom w:val="nil"/>
              <w:right w:val="nil"/>
            </w:tcBorders>
            <w:vAlign w:val="top"/>
          </w:tcPr>
          <w:p>
            <w:pPr>
              <w:pStyle w:val="Tabellentext"/>
              <w:jc w:val="left"/>
            </w:pPr>
            <w:r>
              <w:t xml:space="preserve">Taxikosten</w:t>
            </w:r>
          </w:p>
        </w:tc>
        <w:tc>
          <w:tcPr>
            <w:tcW w:w="1144" w:type="pct"/>
            <w:tcBorders>
              <w:top w:val="nil"/>
              <w:left w:val="nil"/>
              <w:bottom w:val="nil"/>
              <w:right w:val="nil"/>
            </w:tcBorders>
            <w:vAlign w:val="top"/>
          </w:tcPr>
          <w:p>
            <w:pPr>
              <w:pStyle w:val="Tabellentext"/>
              <w:jc w:val="right"/>
            </w:pPr>
            <w:r>
              <w:t xml:space="preserve">57,50 EUR</w:t>
            </w:r>
          </w:p>
        </w:tc>
      </w:tr>
    </w:tbl>
    <w:p>
      <w:pPr>
        <w:pStyle w:val="Textabsatz"/>
      </w:pPr>
      <w:r>
        <w:t xml:space="preserve">Erstattungsfähig sind auch die Kosten für den Erwerb der BahnCard, da durch sie eine schadensmindernde Ersparnis von 426,00 EUR eingetreten ist.</w:t>
      </w:r>
    </w:p>
    <w:p>
      <w:pPr>
        <w:pStyle w:val="Textabsatz"/>
      </w:pPr>
      <w:r>
        <w:t xml:space="preserve">Die hierfür beanspruchte Entschädigung beläuft sich damit auf 738,50 EUR.</w:t>
      </w:r>
    </w:p>
    <w:p>
      <w:pPr>
        <w:pStyle w:val="Textabsatz"/>
      </w:pPr>
      <w:r>
        <w:t xml:space="preserve">Ferner wurde die Erstattung der notwendigen Auslagen in Höhe von 147,56 EUR gefordert.</w:t>
      </w:r>
    </w:p>
    <w:p>
      <w:pPr>
        <w:pStyle w:val="Textabsatz"/>
      </w:pPr>
      <w:r>
        <w:t xml:space="preserve">Wie sich aus dem angefochtenen Bescheid der Justizverwaltung vom 7.1.2026 ergibt, erkannte sie die Kosten für den Kauf der BahnCard 50 nicht an. Herr hätte anstelle einer Bahncard 50 nur eine BahnCard 25 für 62 EUR kaufen dürfen.</w:t>
      </w:r>
    </w:p>
    <w:p>
      <w:pPr>
        <w:pStyle w:val="Textabsatz"/>
      </w:pPr>
      <w:r>
        <w:t xml:space="preserve">Hierbei handelt es sich um einen – schon rechnerisch – nicht nachvollziehbaren Einwand. Denn mit einer Bahncard 25 wären an Fahrtkosten ausgehend vom vollen Fahrpreis von 284,00 EUR × 3 = 852,00 EUR bei Verwendung einer Bahncard 25 (852 × 75 % =) 639,00 EUR angefallen.</w:t>
      </w:r>
    </w:p>
    <w:p>
      <w:pPr>
        <w:pStyle w:val="Textabsatz"/>
      </w:pPr>
      <w:r>
        <w:t xml:space="preserve">Bringt man hierfür die Differenz zwischen den Anschaffungskosten Kosten der Bahncard 50 und den der BahnCard 25 (255,00 EUR – 62,00 EUR) in Ansatz, ergibt sich ein Betrag von 193,00 EUR.</w:t>
      </w:r>
    </w:p>
    <w:p>
      <w:pPr>
        <w:pStyle w:val="Textabsatz"/>
      </w:pPr>
      <w:r>
        <w:t xml:space="preserve">Zieht man diesen Betrag von den hypothetisch angefallenen Fahrtkosten bei Verwendung einer Bahncard 25 ab, ergibt sich ein Schadensbetrag von 639,00 EUR – 193,00 EUR = 446,00 EUR, also ein um 40,00 EUR höherer Schadensbetrag als derjenige, der geltend gemacht wurde.</w:t>
      </w:r>
    </w:p>
    <w:p>
      <w:pPr>
        <w:pStyle w:val="Textabsatz"/>
      </w:pPr>
      <w:r>
        <w:t xml:space="preserve">Während sich demzufolge der zutreffende Erstattungsbetrag</w:t>
      </w:r>
    </w:p>
    <w:tbl>
      <w:tblPr>
        <w:tblW w:w="5000" w:type="pct"/>
        <w:tblBorders>
          <w:top w:val="none"/>
          <w:left w:val="none"/>
          <w:bottom w:val="none"/>
          <w:right w:val="none"/>
        </w:tblBorders>
      </w:tblPr>
      <w:tblGrid>
        <w:gridCol w:w="3857"/>
        <w:gridCol w:w="1143"/>
      </w:tblGrid>
      <w:tr>
        <w:tc>
          <w:tcPr>
            <w:tcW w:w="3857" w:type="pct"/>
            <w:tcBorders>
              <w:top w:val="nil"/>
              <w:left w:val="nil"/>
              <w:bottom w:val="nil"/>
              <w:right w:val="nil"/>
            </w:tcBorders>
            <w:vAlign w:val="top"/>
          </w:tcPr>
          <w:p>
            <w:pPr>
              <w:pStyle w:val="Tabellentext"/>
              <w:jc w:val="left"/>
            </w:pPr>
            <w:r>
              <w:t xml:space="preserve">auf</w:t>
            </w:r>
          </w:p>
        </w:tc>
        <w:tc>
          <w:tcPr>
            <w:tcW w:w="1143" w:type="pct"/>
            <w:tcBorders>
              <w:top w:val="nil"/>
              <w:left w:val="nil"/>
              <w:bottom w:val="nil"/>
              <w:right w:val="nil"/>
            </w:tcBorders>
            <w:vAlign w:val="top"/>
          </w:tcPr>
          <w:p>
            <w:pPr>
              <w:pStyle w:val="Tabellentext"/>
              <w:jc w:val="right"/>
            </w:pPr>
            <w:r>
              <w:t xml:space="preserve">886,06 EUR</w:t>
            </w:r>
          </w:p>
        </w:tc>
      </w:tr>
      <w:tr>
        <w:tc>
          <w:tcPr>
            <w:tcW w:w="3857" w:type="pct"/>
            <w:tcBorders>
              <w:top w:val="nil"/>
              <w:left w:val="nil"/>
              <w:bottom w:val="nil"/>
              <w:right w:val="nil"/>
            </w:tcBorders>
            <w:vAlign w:val="top"/>
          </w:tcPr>
          <w:p>
            <w:pPr>
              <w:pStyle w:val="Tabellentext"/>
              <w:jc w:val="left"/>
            </w:pPr>
            <w:r>
              <w:t xml:space="preserve">beläuft, hat die Justizverwaltung insgesamt lediglich erstattet:</w:t>
            </w:r>
          </w:p>
        </w:tc>
        <w:tc>
          <w:tcPr>
            <w:tcW w:w="1143" w:type="pct"/>
            <w:tcBorders>
              <w:top w:val="nil"/>
              <w:left w:val="nil"/>
              <w:bottom w:val="nil"/>
              <w:right w:val="nil"/>
            </w:tcBorders>
            <w:vAlign w:val="top"/>
          </w:tcPr>
          <w:p>
            <w:pPr>
              <w:pStyle w:val="Tabellentext"/>
              <w:jc w:val="right"/>
            </w:pPr>
            <w:r>
              <w:t xml:space="preserve">693,06 EUR</w:t>
            </w:r>
          </w:p>
        </w:tc>
      </w:tr>
    </w:tbl>
    <w:p>
      <w:pPr>
        <w:pStyle w:val="Textabsatz"/>
      </w:pPr>
      <w:r>
        <w:t xml:space="preserve">Die Differenz zwischen beiden Beträgen in Höhe von 193,00 EUR ergibt den Klagebetrag.</w:t>
      </w:r>
    </w:p>
    <w:p>
      <w:pPr>
        <w:pStyle w:val="Textabsatz"/>
      </w:pPr>
      <w:r>
        <w:t xml:space="preserve">Rechtsanwalt</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