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Das nachfolgende Muster für eine Vergütungsvereinbarung nach Stundensatz ist mit freundlicher Genehmigung entnommen </w:t>
      </w:r>
      <w:r>
        <w:rPr xmlns:w="http://schemas.openxmlformats.org/wordprocessingml/2006/main">
          <w:i/>
        </w:rPr>
        <w:t xml:space="preserve">N. Schneider</w:t>
      </w:r>
      <w:r>
        <w:t xml:space="preserve">, a.a.O., Rn 3075; vgl. a. noch </w:t>
      </w:r>
      <w:r>
        <w:rPr xmlns:w="http://schemas.openxmlformats.org/wordprocessingml/2006/main">
          <w:i/>
        </w:rPr>
        <w:t xml:space="preserve">Burhoff</w:t>
      </w:r>
      <w:r>
        <w:t xml:space="preserve">, EV, Rn 2313).</w:t>
      </w:r>
    </w:p>
    <w:p>
      <w:pPr>
        <w:pStyle w:val="Textabsatz"/>
      </w:pPr>
      <w:r>
        <w:rPr xmlns:w="http://schemas.openxmlformats.org/wordprocessingml/2006/main">
          <w:b/>
        </w:rPr>
        <w:t xml:space="preserve">Vergütungsvereinbarung</w:t>
      </w:r>
    </w:p>
    <w:p>
      <w:pPr>
        <w:pStyle w:val="Textabsatz"/>
        <w:jc w:val="center"/>
      </w:pPr>
      <w:r>
        <w:t xml:space="preserve">zwischen</w:t>
      </w:r>
    </w:p>
    <w:p>
      <w:pPr>
        <w:pStyle w:val="Textabsatz"/>
      </w:pPr>
      <w:r>
        <w:t xml:space="preserve">Herrn Rechtsanwalt </w:t>
      </w:r>
      <w:bookmarkStart w:name="Graufeld36" w:id="0"/>
      <w:r>
        <w:fldChar w:fldCharType="begin"/>
      </w:r>
      <w:r>
        <w:instrText xml:space="preserve"> FORMTEXT </w:instrText>
      </w:r>
      <w:r>
        <w:fldChar w:fldCharType="separate"/>
      </w:r>
      <w:r>
        <w:t xml:space="preserve">     </w:t>
      </w:r>
      <w:r>
        <w:fldChar w:fldCharType="end"/>
      </w:r>
      <w:bookmarkEnd w:id="0"/>
      <w:r>
        <w:t xml:space="preserve">,</w:t>
      </w:r>
    </w:p>
    <w:p>
      <w:pPr>
        <w:pStyle w:val="Textabsatz"/>
        <w:jc w:val="right"/>
      </w:pPr>
      <w:r>
        <w:t xml:space="preserve">– im Folgenden Anwalt,</w:t>
      </w:r>
    </w:p>
    <w:p>
      <w:pPr>
        <w:pStyle w:val="Textabsatz"/>
        <w:jc w:val="center"/>
      </w:pPr>
      <w:r>
        <w:t xml:space="preserve">und</w:t>
      </w:r>
    </w:p>
    <w:p>
      <w:pPr>
        <w:pStyle w:val="Textabsatz"/>
      </w:pPr>
      <w:r>
        <w:t xml:space="preserve">Herrn </w:t>
      </w:r>
      <w:bookmarkStart w:name="Graufeld37" w:id="1"/>
      <w:r>
        <w:fldChar w:fldCharType="begin"/>
      </w:r>
      <w:r>
        <w:instrText xml:space="preserve"> FORMTEXT </w:instrText>
      </w:r>
      <w:r>
        <w:fldChar w:fldCharType="separate"/>
      </w:r>
      <w:r>
        <w:t xml:space="preserve">     </w:t>
      </w:r>
      <w:r>
        <w:fldChar w:fldCharType="end"/>
      </w:r>
      <w:bookmarkEnd w:id="1"/>
      <w:r>
        <w:t xml:space="preserve">,</w:t>
      </w:r>
    </w:p>
    <w:p>
      <w:pPr>
        <w:pStyle w:val="Textabsatz"/>
        <w:jc w:val="right"/>
      </w:pPr>
      <w:r>
        <w:t xml:space="preserve">– im Folgenden Auftraggeber.</w:t>
      </w:r>
    </w:p>
    <w:p>
      <w:pPr>
        <w:pStyle w:val="ListeManuell1Ebene"/>
      </w:pPr>
      <w:r>
        <w:rPr xmlns:w="http://schemas.openxmlformats.org/wordprocessingml/2006/main">
          <w:b/>
        </w:rPr>
        <w:t xml:space="preserve">1.</w:t>
      </w:r>
      <w:r>
        <w:t xml:space="preserve">	</w:t>
      </w:r>
      <w:r>
        <w:rPr xmlns:w="http://schemas.openxmlformats.org/wordprocessingml/2006/main">
          <w:b/>
        </w:rPr>
        <w:t xml:space="preserve">Inhalt des Mandats</w:t>
      </w:r>
    </w:p>
    <w:p>
      <w:pPr>
        <w:pStyle w:val="ListeEinzug1Ebene"/>
      </w:pPr>
      <w:r>
        <w:t xml:space="preserve">Der Auftraggeber beauftragt den Anwalt, ihn im Verfahren wegen des Widerrufs der Strafaussetzung zur Bewährung aus dem Urteil des LG Musterstadt vom </w:t>
      </w:r>
      <w:bookmarkStart w:name="Graufeld38" w:id="2"/>
      <w:r>
        <w:fldChar w:fldCharType="begin"/>
      </w:r>
      <w:r>
        <w:instrText xml:space="preserve"> FORMTEXT </w:instrText>
      </w:r>
      <w:r>
        <w:fldChar w:fldCharType="separate"/>
      </w:r>
      <w:r>
        <w:t xml:space="preserve">     </w:t>
      </w:r>
      <w:r>
        <w:fldChar w:fldCharType="end"/>
      </w:r>
      <w:bookmarkEnd w:id="2"/>
      <w:r>
        <w:t xml:space="preserve"> (Az: LG Musterstadt 5 KLs 115 Js 1860/25) zu verteidigen. Der Verteidigerauftrag erstreckt sich auf das gesamte Widerrufsverfahren einschließlich sämtlicher Nebenverfahren, insbesondere auch von Beschwerdeverfahren etc.</w:t>
      </w:r>
    </w:p>
    <w:p>
      <w:pPr>
        <w:pStyle w:val="ListeManuell1Ebene"/>
      </w:pPr>
      <w:r>
        <w:rPr xmlns:w="http://schemas.openxmlformats.org/wordprocessingml/2006/main">
          <w:b/>
        </w:rPr>
        <w:t xml:space="preserve">2.</w:t>
      </w:r>
      <w:r>
        <w:t xml:space="preserve">	</w:t>
      </w:r>
      <w:r>
        <w:rPr xmlns:w="http://schemas.openxmlformats.org/wordprocessingml/2006/main">
          <w:b/>
        </w:rPr>
        <w:t xml:space="preserve">Vergütung</w:t>
      </w:r>
    </w:p>
    <w:p>
      <w:pPr>
        <w:pStyle w:val="ListeEinzug1Ebene"/>
      </w:pPr>
      <w:r>
        <w:t xml:space="preserve">Für die unter Nr. 1 genannten Tätigkeiten erhält der Anwalt anstelle der gesetzlichen Gebühren eine Vergütung i.H.v. 350,00 EUR (in Worten: dreihundertfünfzig EUR) je Stunde.</w:t>
      </w:r>
    </w:p>
    <w:p>
      <w:pPr>
        <w:pStyle w:val="ListeEinzug1Ebene"/>
      </w:pPr>
      <w:r>
        <w:t xml:space="preserve">Abgerechnet wird für jede angefangene halbe Stunde.</w:t>
      </w:r>
    </w:p>
    <w:p>
      <w:pPr>
        <w:pStyle w:val="ListeEinzug1Ebene"/>
      </w:pPr>
      <w:r>
        <w:t xml:space="preserve">Der vereinbarte Stundensatz gilt auch für Fahrt- und Wartezeiten.</w:t>
      </w:r>
    </w:p>
    <w:p>
      <w:pPr>
        <w:pStyle w:val="ListeEinzug1Ebene"/>
      </w:pPr>
      <w:r>
        <w:t xml:space="preserve">Lässt der Rechtsanwalt einzelne Tätigkeiten durch einen anderen Anwalt oder andere juristische Mitarbeiter ausführen, werden hierfür folgende Stundensätze in Rechnung gestellt:</w:t>
      </w:r>
    </w:p>
    <w:p>
      <w:pPr>
        <w:pStyle w:val="ListeBullet2Ebene"/>
      </w:pPr>
      <w:r>
        <w:t xml:space="preserve">für Sozien des Rechtsanwalts 350,00 EUR (in Worten: dreihundertfünfzig EUR) je Stunde,</w:t>
      </w:r>
    </w:p>
    <w:p>
      <w:pPr>
        <w:pStyle w:val="ListeBullet2Ebene"/>
      </w:pPr>
      <w:r>
        <w:t xml:space="preserve">für einen in der Kanzlei des Rechtsanwalts angestellten Rechtsanwalt 250,00 EUR (in Worten: zweihundertfünfzig EUR) je Stunde.</w:t>
      </w:r>
    </w:p>
    <w:p>
      <w:pPr>
        <w:pStyle w:val="ListeManuell1Ebene"/>
      </w:pPr>
      <w:r>
        <w:rPr xmlns:w="http://schemas.openxmlformats.org/wordprocessingml/2006/main">
          <w:b/>
        </w:rPr>
        <w:t xml:space="preserve">3.</w:t>
      </w:r>
      <w:r>
        <w:t xml:space="preserve">	</w:t>
      </w:r>
      <w:r>
        <w:rPr xmlns:w="http://schemas.openxmlformats.org/wordprocessingml/2006/main">
          <w:b/>
        </w:rPr>
        <w:t xml:space="preserve">Auslagen</w:t>
      </w:r>
    </w:p>
    <w:p>
      <w:pPr>
        <w:pStyle w:val="ListeEinzug1Ebene"/>
      </w:pPr>
      <w:r>
        <w:t xml:space="preserve">Anstelle der gesetzlichen Auslagen erhält der Rechtsanwalt</w:t>
      </w:r>
    </w:p>
    <w:p>
      <w:pPr>
        <w:pStyle w:val="ListeBullet2Ebene"/>
      </w:pPr>
      <w:r>
        <w:t xml:space="preserve">je Ablichtung eine Vergütung i.H.v. 1,00 EUR (in Worten: ein EUR),</w:t>
      </w:r>
    </w:p>
    <w:p>
      <w:pPr>
        <w:pStyle w:val="ListeBullet2Ebene"/>
      </w:pPr>
      <w:r>
        <w:t xml:space="preserve">eine Postentgeltpauschale i.H.v. 5 % der vereinbarten Vergütung, maximal jedoch 600,00 EUR (in Worten: sechshundert EUR),</w:t>
      </w:r>
    </w:p>
    <w:p>
      <w:pPr>
        <w:pStyle w:val="ListeBullet2Ebene"/>
      </w:pPr>
      <w:r>
        <w:t xml:space="preserve">Fahrtkosten für die Reise mit dem Pkw i.H.v. 0,60 EUR (in Worten: sechzig Cent) je gefahrenem Kilometer,</w:t>
      </w:r>
    </w:p>
    <w:p>
      <w:pPr>
        <w:pStyle w:val="ListeBullet2Ebene"/>
      </w:pPr>
      <w:r>
        <w:t xml:space="preserve">für Geschäftsreisen ein Abwesenheitsentgelt bei einer Abwesenheit,</w:t>
      </w:r>
    </w:p>
    <w:p>
      <w:pPr>
        <w:pStyle w:val="Textabsatz"/>
      </w:pPr>
      <w:r>
        <w:t xml:space="preserve">von bis zu vier Stunden i.H.v. 75,00 EUR (in Worten: fünfundsiebzig EUR),</w:t>
      </w:r>
    </w:p>
    <w:p>
      <w:pPr>
        <w:pStyle w:val="Textabsatz"/>
      </w:pPr>
      <w:r>
        <w:t xml:space="preserve">von bis zu acht Stunden i.H.v. 125,00 EUR (in Worten: einhundertfünfundzwanzig EUR),</w:t>
      </w:r>
    </w:p>
    <w:p>
      <w:pPr>
        <w:pStyle w:val="Textabsatz"/>
      </w:pPr>
      <w:r>
        <w:t xml:space="preserve">mehr als acht Stunden i.H.v. 150,00 EUR (in Worten: einhundertfünfzig EUR).</w:t>
      </w:r>
    </w:p>
    <w:p>
      <w:pPr>
        <w:pStyle w:val="ListeEinzug1Ebene"/>
      </w:pPr>
      <w:r>
        <w:t xml:space="preserve">Hinzu kommt die gesetzliche Umsatzsteuer zu dem zum Zeitpunkt Fälligkeit der Leistung des Auftraggebers maßgeblichen gesetzlichen Umsatzsteuersatz.</w:t>
      </w:r>
    </w:p>
    <w:p>
      <w:pPr>
        <w:pStyle w:val="ListeEinzug1Ebene"/>
      </w:pPr>
      <w:r>
        <w:t xml:space="preserve">Soweit der Rechtsanwalt im Verlaufe des Mandats Kosten verauslagt, insbesondere Gerichtskosten, Gerichtsvollzieherkosten, Gebühren für Meldeamts- und Registeranfragen, Aktenversendungspauschalen etc., sind diese vom Auftraggeber auf Anforderung zu erstatten.</w:t>
      </w:r>
    </w:p>
    <w:p>
      <w:pPr>
        <w:pStyle w:val="ListeEinzug1Ebene"/>
      </w:pPr>
      <w:r>
        <w:t xml:space="preserve">Zusätzlich sind vom Auftraggeber Kosten für die Anschaffung erforderlicher Spezialliteratur und Datenbankrecherchen zu erstatten.</w:t>
      </w:r>
    </w:p>
    <w:p>
      <w:pPr>
        <w:pStyle w:val="ListeManuell1Ebene"/>
      </w:pPr>
      <w:r>
        <w:rPr xmlns:w="http://schemas.openxmlformats.org/wordprocessingml/2006/main">
          <w:b/>
        </w:rPr>
        <w:t xml:space="preserve">4.</w:t>
      </w:r>
      <w:r>
        <w:t xml:space="preserve">	</w:t>
      </w:r>
      <w:r>
        <w:rPr xmlns:w="http://schemas.openxmlformats.org/wordprocessingml/2006/main">
          <w:b/>
        </w:rPr>
        <w:t xml:space="preserve">Mindestvergütung</w:t>
      </w:r>
    </w:p>
    <w:p>
      <w:pPr>
        <w:pStyle w:val="ListeEinzug1Ebene"/>
      </w:pPr>
      <w:r>
        <w:t xml:space="preserve">Unabhängig von den Vereinbarungen unter Nr. 2 ist mindestens die gesetzliche Vergütung geschuldet.</w:t>
      </w:r>
    </w:p>
    <w:p>
      <w:pPr>
        <w:pStyle w:val="ListeManuell1Ebene"/>
      </w:pPr>
      <w:r>
        <w:rPr xmlns:w="http://schemas.openxmlformats.org/wordprocessingml/2006/main">
          <w:b/>
        </w:rPr>
        <w:t xml:space="preserve">5.</w:t>
      </w:r>
      <w:r>
        <w:t xml:space="preserve">	</w:t>
      </w:r>
      <w:r>
        <w:rPr xmlns:w="http://schemas.openxmlformats.org/wordprocessingml/2006/main">
          <w:b/>
        </w:rPr>
        <w:t xml:space="preserve">Vorschüsse</w:t>
      </w:r>
    </w:p>
    <w:p>
      <w:pPr>
        <w:pStyle w:val="ListeEinzug1Ebene"/>
      </w:pPr>
      <w:r>
        <w:t xml:space="preserve">Der Rechtsanwalt ist jederzeit berechtigt, angemessene Vorschüsse zu verlangen.</w:t>
      </w:r>
    </w:p>
    <w:p>
      <w:pPr>
        <w:pStyle w:val="ListeManuell1Ebene"/>
      </w:pPr>
      <w:r>
        <w:rPr xmlns:w="http://schemas.openxmlformats.org/wordprocessingml/2006/main">
          <w:b/>
        </w:rPr>
        <w:t xml:space="preserve">6.</w:t>
      </w:r>
      <w:r>
        <w:t xml:space="preserve">	</w:t>
      </w:r>
      <w:r>
        <w:rPr xmlns:w="http://schemas.openxmlformats.org/wordprocessingml/2006/main">
          <w:b/>
        </w:rPr>
        <w:t xml:space="preserve">Fälligkeit</w:t>
      </w:r>
    </w:p>
    <w:p>
      <w:pPr>
        <w:pStyle w:val="ListeEinzug1Ebene"/>
      </w:pPr>
      <w:r>
        <w:t xml:space="preserve">Über die geleisteten Stunden wird dem Auftraggeber monatlich eine Abrechnung erteilt. Die danach jeweils abgerechnete Vergütung wird mit Erteilung der Abrechnung fällig.</w:t>
      </w:r>
    </w:p>
    <w:p>
      <w:pPr>
        <w:pStyle w:val="ListeManuell1Ebene"/>
      </w:pPr>
      <w:r>
        <w:rPr xmlns:w="http://schemas.openxmlformats.org/wordprocessingml/2006/main">
          <w:b/>
        </w:rPr>
        <w:t xml:space="preserve">7.</w:t>
      </w:r>
      <w:r>
        <w:t xml:space="preserve">	</w:t>
      </w:r>
      <w:r>
        <w:rPr xmlns:w="http://schemas.openxmlformats.org/wordprocessingml/2006/main">
          <w:b/>
        </w:rPr>
        <w:t xml:space="preserve">Genehmigung von Zwischenabrechnungen</w:t>
      </w:r>
    </w:p>
    <w:p>
      <w:pPr>
        <w:pStyle w:val="ListeEinzug1Ebene"/>
      </w:pPr>
      <w:r>
        <w:t xml:space="preserve">Die vom Rechtsanwalt abgerechneten Zeiten gelten als anerkannt, wenn der Auftraggeber nicht binnen einer Frist von vier Wochen der Abrechnung widerspricht.</w:t>
      </w:r>
    </w:p>
    <w:p>
      <w:pPr>
        <w:pStyle w:val="ListeEinzug1Ebene"/>
      </w:pPr>
      <w:r>
        <w:t xml:space="preserve">Der Rechtsanwalt wird dem Auftraggeber zu Beginn der Widerspruchsfrist auf die vorgesehene Genehmigung durch widerspruchslosen Fristablauf besonders hinweisen.</w:t>
      </w:r>
    </w:p>
    <w:p>
      <w:pPr>
        <w:pStyle w:val="ListeManuell1Ebene"/>
      </w:pPr>
      <w:r>
        <w:rPr xmlns:w="http://schemas.openxmlformats.org/wordprocessingml/2006/main">
          <w:b/>
        </w:rPr>
        <w:t xml:space="preserve">8.</w:t>
      </w:r>
      <w:r>
        <w:t xml:space="preserve">	</w:t>
      </w:r>
      <w:r>
        <w:rPr xmlns:w="http://schemas.openxmlformats.org/wordprocessingml/2006/main">
          <w:b/>
        </w:rPr>
        <w:t xml:space="preserve">Hinweise an den Auftraggeber</w:t>
      </w:r>
    </w:p>
    <w:p>
      <w:pPr>
        <w:pStyle w:val="ListeEinzug1Ebene"/>
      </w:pPr>
      <w:r>
        <w:t xml:space="preserve">Der Auftraggeber wird darauf hingewiesen, dass</w:t>
      </w:r>
    </w:p>
    <w:p>
      <w:pPr>
        <w:pStyle w:val="ListeBullet2Ebene"/>
      </w:pPr>
      <w:r>
        <w:t xml:space="preserve">die vereinbarte Vergütung die gesetzliche Vergütung übersteigt,</w:t>
      </w:r>
    </w:p>
    <w:p>
      <w:pPr>
        <w:pStyle w:val="ListeBullet2Ebene"/>
      </w:pPr>
      <w:r>
        <w:t xml:space="preserve">die vereinbarte Vergütung, soweit sie die gesetzliche Vergütung übersteigt, im Obsiegensfalle von der Staatskasse nicht zu erstatten ist,</w:t>
      </w:r>
    </w:p>
    <w:p>
      <w:pPr>
        <w:pStyle w:val="ListeBullet2Ebene"/>
      </w:pPr>
      <w:r>
        <w:t xml:space="preserve">die vereinbarte Vergütung, soweit sie die gesetzliche Vergütung übersteigt, vom Rechtsschutzversicherer nicht übernommen wird,</w:t>
      </w:r>
    </w:p>
    <w:p>
      <w:pPr>
        <w:pStyle w:val="ListeBullet2Ebene"/>
      </w:pPr>
      <w:r>
        <w:t xml:space="preserve">der Verteidiger im Falle einer Bestellung als Pflichtverteidiger auch ohne Abschluss dieser Vereinbarung zur weiteren Verteidigung verpflichtet ist.</w:t>
      </w:r>
    </w:p>
    <w:p>
      <w:pPr>
        <w:pStyle w:val="ListeManuell1Ebene"/>
      </w:pPr>
      <w:r>
        <w:rPr xmlns:w="http://schemas.openxmlformats.org/wordprocessingml/2006/main">
          <w:b/>
        </w:rPr>
        <w:t xml:space="preserve">9.</w:t>
      </w:r>
      <w:r>
        <w:t xml:space="preserve">	</w:t>
      </w:r>
      <w:r>
        <w:rPr xmlns:w="http://schemas.openxmlformats.org/wordprocessingml/2006/main">
          <w:b/>
        </w:rPr>
        <w:t xml:space="preserve">Kostenerstattungsansprüchen</w:t>
      </w:r>
    </w:p>
    <w:p>
      <w:pPr>
        <w:pStyle w:val="ListeEinzug1Ebene"/>
      </w:pPr>
      <w:r>
        <w:t xml:space="preserve">Bis zur Höhe der dem Rechtsanwalt nach dieser Vereinbarung zustehenden Vergütung werden ihm bereits jetzt eventuelle Kostenerstattungsansprüche gegen Dritte (insbesondere gegen die Staatskasse) zur Sicherung seiner Vergütungsansprüche abgetreten. Der Rechtsanwalt ist berechtigt, die Erstattungsansprüche einzuziehen und auf seine Vergütungsansprüche zu verrechnen.</w:t>
      </w:r>
    </w:p>
    <w:p>
      <w:pPr>
        <w:pStyle w:val="Textabsatz"/>
      </w:pPr>
      <w:bookmarkStart w:name="Graufeld39" w:id="3"/>
      <w:r>
        <w:fldChar w:fldCharType="begin"/>
      </w:r>
      <w:r>
        <w:instrText xml:space="preserve"> FORMTEXT </w:instrText>
      </w:r>
      <w:r>
        <w:fldChar w:fldCharType="separate"/>
      </w:r>
      <w:r>
        <w:t xml:space="preserve">     </w:t>
      </w:r>
      <w:r>
        <w:fldChar w:fldCharType="end"/>
      </w:r>
      <w:bookmarkEnd w:id="3"/>
      <w:r>
        <w:t xml:space="preserve">, den </w:t>
      </w:r>
      <w:bookmarkStart w:name="Graufeld40" w:id="4"/>
      <w:r>
        <w:fldChar w:fldCharType="begin"/>
      </w:r>
      <w:r>
        <w:instrText xml:space="preserve"> FORMTEXT </w:instrText>
      </w:r>
      <w:r>
        <w:fldChar w:fldCharType="separate"/>
      </w:r>
      <w:r>
        <w:t xml:space="preserve">     </w:t>
      </w:r>
      <w:r>
        <w:fldChar w:fldCharType="end"/>
      </w:r>
      <w:bookmarkEnd w:id="4"/>
    </w:p>
    <w:tbl>
      <w:tblPr>
        <w:tblW w:w="5000" w:type="pct"/>
        <w:tblBorders>
          <w:top w:val="none"/>
          <w:left w:val="none"/>
          <w:bottom w:val="none"/>
          <w:right w:val="none"/>
        </w:tblBorders>
      </w:tblPr>
      <w:tblGrid>
        <w:gridCol w:w="2450"/>
        <w:gridCol w:w="2550"/>
      </w:tblGrid>
      <w:tr>
        <w:tc>
          <w:tcPr>
            <w:tcW w:w="2450" w:type="pct"/>
            <w:tcBorders>
              <w:top w:val="nil"/>
              <w:left w:val="nil"/>
              <w:bottom w:val="nil"/>
              <w:right w:val="nil"/>
            </w:tcBorders>
            <w:vAlign w:val="top"/>
          </w:tcPr>
          <w:p>
            <w:pPr>
              <w:pStyle w:val="Tabellentext"/>
              <w:jc w:val="left"/>
            </w:pPr>
            <w:r>
              <w:t xml:space="preserve">Auftraggeber</w:t>
            </w:r>
          </w:p>
        </w:tc>
        <w:tc>
          <w:tcPr>
            <w:tcW w:w="2550" w:type="pct"/>
            <w:tcBorders>
              <w:top w:val="nil"/>
              <w:left w:val="nil"/>
              <w:bottom w:val="nil"/>
              <w:right w:val="nil"/>
            </w:tcBorders>
            <w:vAlign w:val="top"/>
          </w:tcPr>
          <w:p>
            <w:pPr>
              <w:pStyle w:val="Tabellentext"/>
              <w:jc w:val="left"/>
            </w:pPr>
            <w:r>
              <w:t xml:space="preserve">Rechtsanwalt</w:t>
            </w:r>
          </w:p>
        </w:tc>
      </w:tr>
    </w:tbl>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